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94AD8" w14:textId="77777777" w:rsidR="00997FE1" w:rsidRPr="002938B9" w:rsidRDefault="00997FE1" w:rsidP="002938B9">
      <w:pPr>
        <w:bidi/>
        <w:rPr>
          <w:rFonts w:ascii="IRANYekanX" w:hAnsi="IRANYekanX" w:cs="IRANYekanX"/>
          <w:b/>
          <w:bCs/>
          <w:sz w:val="32"/>
          <w:szCs w:val="32"/>
          <w:rtl/>
        </w:rPr>
      </w:pPr>
      <w:r w:rsidRPr="002938B9">
        <w:rPr>
          <w:rFonts w:ascii="IRANYekanX" w:hAnsi="IRANYekanX" w:cs="IRANYekanX"/>
          <w:b/>
          <w:bCs/>
          <w:sz w:val="32"/>
          <w:szCs w:val="32"/>
          <w:rtl/>
        </w:rPr>
        <w:t>احیای یک سند فراموش‌شده با نگاه به آینده</w:t>
      </w:r>
    </w:p>
    <w:p w14:paraId="1098FF56" w14:textId="38FD2787" w:rsidR="00997FE1" w:rsidRPr="002938B9" w:rsidRDefault="00997FE1" w:rsidP="002938B9">
      <w:pPr>
        <w:bidi/>
        <w:rPr>
          <w:rFonts w:ascii="IRANYekanX" w:hAnsi="IRANYekanX" w:cs="IRANYekanX"/>
          <w:b/>
          <w:bCs/>
          <w:sz w:val="32"/>
          <w:szCs w:val="32"/>
          <w:rtl/>
        </w:rPr>
      </w:pPr>
      <w:r w:rsidRPr="002938B9">
        <w:rPr>
          <w:rFonts w:ascii="IRANYekanX" w:hAnsi="IRANYekanX" w:cs="IRANYekanX"/>
          <w:b/>
          <w:bCs/>
          <w:sz w:val="32"/>
          <w:szCs w:val="32"/>
          <w:rtl/>
        </w:rPr>
        <w:t>«برات» از جیحون تا انطاکیه، تا ایندیفای</w:t>
      </w:r>
    </w:p>
    <w:p w14:paraId="7F629F42" w14:textId="56055EFB" w:rsidR="00997FE1" w:rsidRPr="002938B9" w:rsidRDefault="00997FE1" w:rsidP="002938B9">
      <w:pPr>
        <w:bidi/>
        <w:rPr>
          <w:rFonts w:ascii="IRANYekanX" w:hAnsi="IRANYekanX" w:cs="IRANYekanX"/>
          <w:rtl/>
        </w:rPr>
      </w:pPr>
      <w:r w:rsidRPr="002938B9">
        <w:rPr>
          <w:rFonts w:ascii="IRANYekanX" w:hAnsi="IRANYekanX" w:cs="IRANYekanX"/>
          <w:rtl/>
        </w:rPr>
        <w:t xml:space="preserve">در دل تاریخ ایران، روایت‌هایی نهفته است که اگر امروز دوباره به آن‌ها نگاه کنیم، شاید راه‌حل‌هایی برای چالش‌های مالی امروز نیز از آن‌ها بیرون بیاید. یکی از این روایت‌ها، داستانی است از سال </w:t>
      </w:r>
      <w:r w:rsidRPr="002938B9">
        <w:rPr>
          <w:rFonts w:ascii="IRANYekanX" w:hAnsi="IRANYekanX" w:cs="IRANYekanX"/>
          <w:rtl/>
          <w:lang w:bidi="fa-IR"/>
        </w:rPr>
        <w:t>۴۷۱</w:t>
      </w:r>
      <w:r w:rsidRPr="002938B9">
        <w:rPr>
          <w:rFonts w:ascii="IRANYekanX" w:hAnsi="IRANYekanX" w:cs="IRANYekanX"/>
          <w:rtl/>
        </w:rPr>
        <w:t xml:space="preserve"> هجری قمری، نقل‌شده در جامع‌التواریخ، درباره‌ی وزیر خردمند سلجوقی، خواجه نظام‌الملک</w:t>
      </w:r>
      <w:r w:rsidRPr="002938B9">
        <w:rPr>
          <w:rFonts w:ascii="IRANYekanX" w:hAnsi="IRANYekanX" w:cs="IRANYekanX"/>
        </w:rPr>
        <w:t>.</w:t>
      </w:r>
    </w:p>
    <w:p w14:paraId="4E19B55B" w14:textId="02F94F22" w:rsidR="00997FE1" w:rsidRPr="002938B9" w:rsidRDefault="00997FE1" w:rsidP="002938B9">
      <w:pPr>
        <w:bidi/>
        <w:rPr>
          <w:rFonts w:ascii="IRANYekanX" w:hAnsi="IRANYekanX" w:cs="IRANYekanX"/>
          <w:rtl/>
        </w:rPr>
      </w:pPr>
      <w:r w:rsidRPr="002938B9">
        <w:rPr>
          <w:rFonts w:ascii="IRANYekanX" w:hAnsi="IRANYekanX" w:cs="IRANYekanX"/>
          <w:rtl/>
        </w:rPr>
        <w:t>هنگامی‌که سپاه سلطان از رود جیحون (آمودریا) عبور کرد، خواجه برای پرداخت دستمزد ملاحان، براتی صادر کرد که باید در انطاکیه، هزاران کیلومتر آن‌سوتر، وصول می‌شد. ملاحان فریاد زدند که «ما درویشیم، ناتوان از سفر دور!» اما وزیر پاسخ داد که هدف از این حواله، تنها پرداخت مزد نیست؛ این سند نشانه‌ی گستره‌ی اقتدار مالی دولت و اعتبار دیوانی است</w:t>
      </w:r>
      <w:r w:rsidRPr="002938B9">
        <w:rPr>
          <w:rFonts w:ascii="IRANYekanX" w:hAnsi="IRANYekanX" w:cs="IRANYekanX"/>
        </w:rPr>
        <w:t>.</w:t>
      </w:r>
    </w:p>
    <w:p w14:paraId="3A03925B" w14:textId="315D7A2F" w:rsidR="00997FE1" w:rsidRPr="002938B9" w:rsidRDefault="00997FE1" w:rsidP="002938B9">
      <w:pPr>
        <w:bidi/>
        <w:rPr>
          <w:rFonts w:ascii="IRANYekanX" w:hAnsi="IRANYekanX" w:cs="IRANYekanX"/>
          <w:rtl/>
        </w:rPr>
      </w:pPr>
      <w:r w:rsidRPr="002938B9">
        <w:rPr>
          <w:rFonts w:ascii="IRANYekanX" w:hAnsi="IRANYekanX" w:cs="IRANYekanX"/>
          <w:rtl/>
        </w:rPr>
        <w:t>این ماجرا چیزی فراتر از یک حکایت تاریخی‌ست. نشان می‌دهد که ایران در قرن پنجم هجری دارای نظام مالی‌ای بود که تا هزاران کیلومتر اعتبار داشت</w:t>
      </w:r>
      <w:r w:rsidRPr="002938B9">
        <w:rPr>
          <w:rFonts w:ascii="IRANYekanX" w:hAnsi="IRANYekanX" w:cs="IRANYekanX"/>
        </w:rPr>
        <w:t>.</w:t>
      </w:r>
    </w:p>
    <w:p w14:paraId="36128A92" w14:textId="77777777" w:rsidR="00997FE1" w:rsidRPr="002938B9" w:rsidRDefault="00997FE1" w:rsidP="002938B9">
      <w:pPr>
        <w:bidi/>
        <w:rPr>
          <w:rFonts w:ascii="IRANYekanX" w:hAnsi="IRANYekanX" w:cs="IRANYekanX"/>
          <w:b/>
          <w:bCs/>
          <w:rtl/>
        </w:rPr>
      </w:pPr>
      <w:r w:rsidRPr="002938B9">
        <w:rPr>
          <w:rFonts w:ascii="IRANYekanX" w:hAnsi="IRANYekanX" w:cs="IRANYekanX"/>
          <w:b/>
          <w:bCs/>
          <w:rtl/>
        </w:rPr>
        <w:t>برات، ستون تجارت سنتی در شرق</w:t>
      </w:r>
    </w:p>
    <w:p w14:paraId="370C8A1A" w14:textId="43955BD7" w:rsidR="00997FE1" w:rsidRPr="002938B9" w:rsidRDefault="00997FE1" w:rsidP="002938B9">
      <w:pPr>
        <w:bidi/>
        <w:rPr>
          <w:rFonts w:ascii="IRANYekanX" w:hAnsi="IRANYekanX" w:cs="IRANYekanX"/>
          <w:rtl/>
        </w:rPr>
      </w:pPr>
      <w:r w:rsidRPr="002938B9">
        <w:rPr>
          <w:rFonts w:ascii="IRANYekanX" w:hAnsi="IRANYekanX" w:cs="IRANYekanX"/>
          <w:rtl/>
        </w:rPr>
        <w:t>«برات» تنها یک سند مالی نیست؛ ابزار تمدن‌ساز است. قرن‌ها پیش از اختراع بانک‌های مدرن، تاجران از شرق دور تا غرب اروپا، از چین تا ونیز، از این ابزار برای جابه‌جایی پول، اعتبار، و اعتماد استفاده می‌کردند</w:t>
      </w:r>
      <w:r w:rsidRPr="002938B9">
        <w:rPr>
          <w:rFonts w:ascii="IRANYekanX" w:hAnsi="IRANYekanX" w:cs="IRANYekanX"/>
        </w:rPr>
        <w:t>.</w:t>
      </w:r>
    </w:p>
    <w:p w14:paraId="5E4441F0" w14:textId="148D629D" w:rsidR="00997FE1" w:rsidRPr="002938B9" w:rsidRDefault="00997FE1" w:rsidP="002938B9">
      <w:pPr>
        <w:bidi/>
        <w:rPr>
          <w:rFonts w:ascii="IRANYekanX" w:hAnsi="IRANYekanX" w:cs="IRANYekanX"/>
          <w:rtl/>
        </w:rPr>
      </w:pPr>
      <w:r w:rsidRPr="002938B9">
        <w:rPr>
          <w:rFonts w:ascii="IRANYekanX" w:hAnsi="IRANYekanX" w:cs="IRANYekanX"/>
          <w:rtl/>
        </w:rPr>
        <w:t xml:space="preserve">برات دست‌کم از </w:t>
      </w:r>
      <w:r w:rsidRPr="002938B9">
        <w:rPr>
          <w:rFonts w:ascii="IRANYekanX" w:hAnsi="IRANYekanX" w:cs="IRANYekanX"/>
          <w:rtl/>
          <w:lang w:bidi="fa-IR"/>
        </w:rPr>
        <w:t>۳۰۰</w:t>
      </w:r>
      <w:r w:rsidRPr="002938B9">
        <w:rPr>
          <w:rFonts w:ascii="IRANYekanX" w:hAnsi="IRANYekanX" w:cs="IRANYekanX"/>
          <w:rtl/>
        </w:rPr>
        <w:t xml:space="preserve"> سال پیش از میلاد در جاده ابریشم مورد استفاده قرار گرفته و در دوران طلایی اسلام، به‌ویژه قرون سوم و چهارم هجری، به مهم‌ترین ابزار تبادل مالی تبدیل شده بود. برات‌ها در شکل دیوانی توسط دولت و در شکل تجاری توسط تاجران صادر می‌شدند و در ایران تا دهه </w:t>
      </w:r>
      <w:r w:rsidRPr="002938B9">
        <w:rPr>
          <w:rFonts w:ascii="IRANYekanX" w:hAnsi="IRANYekanX" w:cs="IRANYekanX"/>
          <w:rtl/>
          <w:lang w:bidi="fa-IR"/>
        </w:rPr>
        <w:t>۱۳۴۰</w:t>
      </w:r>
      <w:r w:rsidRPr="002938B9">
        <w:rPr>
          <w:rFonts w:ascii="IRANYekanX" w:hAnsi="IRANYekanX" w:cs="IRANYekanX"/>
          <w:rtl/>
        </w:rPr>
        <w:t xml:space="preserve"> یکی از ارکان تجارت به شمار می‌رفتند</w:t>
      </w:r>
      <w:r w:rsidRPr="002938B9">
        <w:rPr>
          <w:rFonts w:ascii="IRANYekanX" w:hAnsi="IRANYekanX" w:cs="IRANYekanX"/>
        </w:rPr>
        <w:t>.</w:t>
      </w:r>
    </w:p>
    <w:p w14:paraId="1D3B616E" w14:textId="6AECB235" w:rsidR="00997FE1" w:rsidRPr="002938B9" w:rsidRDefault="00997FE1" w:rsidP="002938B9">
      <w:pPr>
        <w:bidi/>
        <w:rPr>
          <w:rFonts w:ascii="IRANYekanX" w:hAnsi="IRANYekanX" w:cs="IRANYekanX"/>
          <w:rtl/>
        </w:rPr>
      </w:pPr>
      <w:r w:rsidRPr="002938B9">
        <w:rPr>
          <w:rFonts w:ascii="IRANYekanX" w:hAnsi="IRANYekanX" w:cs="IRANYekanX"/>
          <w:noProof/>
        </w:rPr>
        <w:lastRenderedPageBreak/>
        <w:drawing>
          <wp:inline distT="0" distB="0" distL="0" distR="0" wp14:anchorId="65F0D524" wp14:editId="3DEDE811">
            <wp:extent cx="3505200" cy="5401310"/>
            <wp:effectExtent l="0" t="0" r="0" b="8890"/>
            <wp:docPr id="360542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05200" cy="5401310"/>
                    </a:xfrm>
                    <a:prstGeom prst="rect">
                      <a:avLst/>
                    </a:prstGeom>
                    <a:noFill/>
                  </pic:spPr>
                </pic:pic>
              </a:graphicData>
            </a:graphic>
          </wp:inline>
        </w:drawing>
      </w:r>
    </w:p>
    <w:p w14:paraId="22834749" w14:textId="0F0CE5E6" w:rsidR="00997FE1" w:rsidRPr="002938B9" w:rsidRDefault="00997FE1" w:rsidP="002938B9">
      <w:pPr>
        <w:bidi/>
        <w:rPr>
          <w:rFonts w:ascii="IRANYekanX" w:hAnsi="IRANYekanX" w:cs="IRANYekanX"/>
          <w:rtl/>
        </w:rPr>
      </w:pPr>
      <w:r w:rsidRPr="002938B9">
        <w:rPr>
          <w:rFonts w:ascii="IRANYekanX" w:hAnsi="IRANYekanX" w:cs="IRANYekanX"/>
          <w:rtl/>
        </w:rPr>
        <w:t>برات‌ها اسنادی سه‌طرفه هستند که در آن</w:t>
      </w:r>
      <w:r w:rsidRPr="002938B9">
        <w:rPr>
          <w:rFonts w:ascii="IRANYekanX" w:hAnsi="IRANYekanX" w:cs="IRANYekanX"/>
        </w:rPr>
        <w:t>:</w:t>
      </w:r>
    </w:p>
    <w:p w14:paraId="11E9D8FF" w14:textId="4FDE2E36" w:rsidR="00997FE1" w:rsidRPr="002938B9" w:rsidRDefault="00997FE1" w:rsidP="002938B9">
      <w:pPr>
        <w:bidi/>
        <w:rPr>
          <w:rFonts w:ascii="IRANYekanX" w:hAnsi="IRANYekanX" w:cs="IRANYekanX"/>
          <w:rtl/>
        </w:rPr>
      </w:pPr>
      <w:r w:rsidRPr="002938B9">
        <w:rPr>
          <w:rFonts w:ascii="IRANYekanX" w:hAnsi="IRANYekanX" w:cs="IRANYekanX"/>
          <w:rtl/>
        </w:rPr>
        <w:t>صادرکننده (برات‌کش) به پرداخت‌کننده (برات‌گیر) دستور می‌دهد، مبلغ معینی را در تاریخ مشخص به ذی‌نفع (برات‌دار) یا حواله‌دار بپردازد</w:t>
      </w:r>
      <w:r w:rsidRPr="002938B9">
        <w:rPr>
          <w:rFonts w:ascii="IRANYekanX" w:hAnsi="IRANYekanX" w:cs="IRANYekanX"/>
        </w:rPr>
        <w:t>.</w:t>
      </w:r>
    </w:p>
    <w:p w14:paraId="5336731F" w14:textId="77777777" w:rsidR="00997FE1" w:rsidRPr="002938B9" w:rsidRDefault="00997FE1" w:rsidP="002938B9">
      <w:pPr>
        <w:bidi/>
        <w:rPr>
          <w:rFonts w:ascii="IRANYekanX" w:hAnsi="IRANYekanX" w:cs="IRANYekanX"/>
          <w:rtl/>
        </w:rPr>
      </w:pPr>
      <w:r w:rsidRPr="002938B9">
        <w:rPr>
          <w:rFonts w:ascii="IRANYekanX" w:hAnsi="IRANYekanX" w:cs="IRANYekanX"/>
          <w:rtl/>
        </w:rPr>
        <w:t>برات نه‌تنها امکان پرداخت اعتباری را فراهم می‌کرد، بلکه با پشت‌نویسی (انتقال) می‌توانست مانند پول نقد دست‌به‌دست شود</w:t>
      </w:r>
      <w:r w:rsidRPr="002938B9">
        <w:rPr>
          <w:rFonts w:ascii="IRANYekanX" w:hAnsi="IRANYekanX" w:cs="IRANYekanX"/>
        </w:rPr>
        <w:t>.</w:t>
      </w:r>
    </w:p>
    <w:p w14:paraId="6AEB46D9" w14:textId="77777777" w:rsidR="00997FE1" w:rsidRPr="002938B9" w:rsidRDefault="00997FE1" w:rsidP="002938B9">
      <w:pPr>
        <w:bidi/>
        <w:rPr>
          <w:rFonts w:ascii="IRANYekanX" w:hAnsi="IRANYekanX" w:cs="IRANYekanX"/>
          <w:rtl/>
        </w:rPr>
      </w:pPr>
    </w:p>
    <w:p w14:paraId="5F09E3D3" w14:textId="77777777" w:rsidR="00997FE1" w:rsidRPr="002938B9" w:rsidRDefault="00997FE1" w:rsidP="002938B9">
      <w:pPr>
        <w:bidi/>
        <w:rPr>
          <w:rFonts w:ascii="IRANYekanX" w:hAnsi="IRANYekanX" w:cs="IRANYekanX"/>
          <w:b/>
          <w:bCs/>
          <w:rtl/>
        </w:rPr>
      </w:pPr>
      <w:r w:rsidRPr="002938B9">
        <w:rPr>
          <w:rFonts w:ascii="IRANYekanX" w:hAnsi="IRANYekanX" w:cs="IRANYekanX"/>
          <w:b/>
          <w:bCs/>
          <w:rtl/>
        </w:rPr>
        <w:t>نظام دیوانی برات در ایران: از خط سیاق تا صدور کشوری</w:t>
      </w:r>
    </w:p>
    <w:p w14:paraId="1975EC32" w14:textId="77777777" w:rsidR="00997FE1" w:rsidRPr="002938B9" w:rsidRDefault="00997FE1" w:rsidP="002938B9">
      <w:pPr>
        <w:bidi/>
        <w:rPr>
          <w:rFonts w:ascii="IRANYekanX" w:hAnsi="IRANYekanX" w:cs="IRANYekanX"/>
          <w:rtl/>
        </w:rPr>
      </w:pPr>
      <w:r w:rsidRPr="002938B9">
        <w:rPr>
          <w:rFonts w:ascii="IRANYekanX" w:hAnsi="IRANYekanX" w:cs="IRANYekanX"/>
          <w:rtl/>
        </w:rPr>
        <w:t>در ساختار دیوانی ایران، برات‌ها تنها ابزار مالی نبودند، بلکه بازتاب‌دهنده‌ی ساختار و نظم اقتصادی دولت بودند. انواع برات‌های دیوانی شامل پرداخت‌های مربوط به</w:t>
      </w:r>
      <w:r w:rsidRPr="002938B9">
        <w:rPr>
          <w:rFonts w:ascii="IRANYekanX" w:hAnsi="IRANYekanX" w:cs="IRANYekanX"/>
        </w:rPr>
        <w:t>:</w:t>
      </w:r>
    </w:p>
    <w:p w14:paraId="5BF30C22" w14:textId="77777777" w:rsidR="00997FE1" w:rsidRPr="002938B9" w:rsidRDefault="00997FE1" w:rsidP="002938B9">
      <w:pPr>
        <w:bidi/>
        <w:rPr>
          <w:rFonts w:ascii="IRANYekanX" w:hAnsi="IRANYekanX" w:cs="IRANYekanX"/>
          <w:rtl/>
        </w:rPr>
      </w:pPr>
    </w:p>
    <w:p w14:paraId="1625699E" w14:textId="77777777" w:rsidR="00997FE1" w:rsidRPr="002938B9" w:rsidRDefault="00997FE1" w:rsidP="002938B9">
      <w:pPr>
        <w:bidi/>
        <w:rPr>
          <w:rFonts w:ascii="IRANYekanX" w:hAnsi="IRANYekanX" w:cs="IRANYekanX"/>
          <w:rtl/>
        </w:rPr>
      </w:pPr>
      <w:r w:rsidRPr="002938B9">
        <w:rPr>
          <w:rFonts w:ascii="IRANYekanX" w:hAnsi="IRANYekanX" w:cs="IRANYekanX"/>
          <w:rtl/>
        </w:rPr>
        <w:lastRenderedPageBreak/>
        <w:t>مواجب و حقوق لشگری و کشوری</w:t>
      </w:r>
    </w:p>
    <w:p w14:paraId="34519024" w14:textId="77777777" w:rsidR="00997FE1" w:rsidRPr="002938B9" w:rsidRDefault="00997FE1" w:rsidP="002938B9">
      <w:pPr>
        <w:bidi/>
        <w:rPr>
          <w:rFonts w:ascii="IRANYekanX" w:hAnsi="IRANYekanX" w:cs="IRANYekanX"/>
          <w:rtl/>
        </w:rPr>
      </w:pPr>
    </w:p>
    <w:p w14:paraId="38138254" w14:textId="3D53F156" w:rsidR="00997FE1" w:rsidRPr="002938B9" w:rsidRDefault="00997FE1" w:rsidP="002938B9">
      <w:pPr>
        <w:bidi/>
        <w:rPr>
          <w:rFonts w:ascii="IRANYekanX" w:hAnsi="IRANYekanX" w:cs="IRANYekanX"/>
          <w:rtl/>
        </w:rPr>
      </w:pPr>
      <w:r w:rsidRPr="002938B9">
        <w:rPr>
          <w:rFonts w:ascii="IRANYekanX" w:hAnsi="IRANYekanX" w:cs="IRANYekanX"/>
          <w:rtl/>
        </w:rPr>
        <w:t>خرید و تهیه آذوقه (سیورسات)</w:t>
      </w:r>
    </w:p>
    <w:p w14:paraId="5BD2FC20" w14:textId="67A7C4F8" w:rsidR="00997FE1" w:rsidRPr="002938B9" w:rsidRDefault="00997FE1" w:rsidP="002938B9">
      <w:pPr>
        <w:bidi/>
        <w:rPr>
          <w:rFonts w:ascii="IRANYekanX" w:hAnsi="IRANYekanX" w:cs="IRANYekanX"/>
          <w:rtl/>
        </w:rPr>
      </w:pPr>
      <w:r w:rsidRPr="002938B9">
        <w:rPr>
          <w:rFonts w:ascii="IRANYekanX" w:hAnsi="IRANYekanX" w:cs="IRANYekanX"/>
          <w:rtl/>
        </w:rPr>
        <w:t>کمک هزینه (وظیفه، مساعده)</w:t>
      </w:r>
    </w:p>
    <w:p w14:paraId="7009F047" w14:textId="56E343AA" w:rsidR="00997FE1" w:rsidRPr="002938B9" w:rsidRDefault="00997FE1" w:rsidP="002938B9">
      <w:pPr>
        <w:bidi/>
        <w:rPr>
          <w:rFonts w:ascii="IRANYekanX" w:hAnsi="IRANYekanX" w:cs="IRANYekanX"/>
          <w:rtl/>
        </w:rPr>
      </w:pPr>
      <w:r w:rsidRPr="002938B9">
        <w:rPr>
          <w:rFonts w:ascii="IRANYekanX" w:hAnsi="IRANYekanX" w:cs="IRANYekanX"/>
          <w:rtl/>
        </w:rPr>
        <w:t>و حتی هزینه‌ی تعمیر قنوات و علوفه دام‌ها</w:t>
      </w:r>
    </w:p>
    <w:p w14:paraId="52DBF0AD" w14:textId="2AC30CC7" w:rsidR="00997FE1" w:rsidRPr="002938B9" w:rsidRDefault="00997FE1" w:rsidP="002938B9">
      <w:pPr>
        <w:bidi/>
        <w:rPr>
          <w:rFonts w:ascii="IRANYekanX" w:hAnsi="IRANYekanX" w:cs="IRANYekanX"/>
          <w:rtl/>
        </w:rPr>
      </w:pPr>
      <w:r w:rsidRPr="002938B9">
        <w:rPr>
          <w:rFonts w:ascii="IRANYekanX" w:hAnsi="IRANYekanX" w:cs="IRANYekanX"/>
          <w:rtl/>
        </w:rPr>
        <w:t>این برات‌ها با خط شکسته نستعلیق و خط خاص دیوانی به نام "سیاق" نوشته می‌شدند. رمزنگاری خاص کاتبان دیوان، سند را قابل اتکا ولی غیرقابل تقلب برای عموم می‌کرد</w:t>
      </w:r>
      <w:r w:rsidRPr="002938B9">
        <w:rPr>
          <w:rFonts w:ascii="IRANYekanX" w:hAnsi="IRANYekanX" w:cs="IRANYekanX"/>
        </w:rPr>
        <w:t>.</w:t>
      </w:r>
    </w:p>
    <w:p w14:paraId="24D4E579" w14:textId="61401801" w:rsidR="00997FE1" w:rsidRPr="002938B9" w:rsidRDefault="00997FE1" w:rsidP="002938B9">
      <w:pPr>
        <w:bidi/>
        <w:jc w:val="center"/>
        <w:rPr>
          <w:rFonts w:ascii="IRANYekanX" w:hAnsi="IRANYekanX" w:cs="IRANYekanX"/>
          <w:rtl/>
        </w:rPr>
      </w:pPr>
      <w:r w:rsidRPr="002938B9">
        <w:rPr>
          <w:rFonts w:ascii="IRANYekanX" w:hAnsi="IRANYekanX" w:cs="IRANYekanX"/>
          <w:noProof/>
        </w:rPr>
        <w:drawing>
          <wp:inline distT="0" distB="0" distL="0" distR="0" wp14:anchorId="7FC81838" wp14:editId="53939ECE">
            <wp:extent cx="2426335" cy="5431790"/>
            <wp:effectExtent l="0" t="0" r="0" b="0"/>
            <wp:docPr id="1350711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6335" cy="5431790"/>
                    </a:xfrm>
                    <a:prstGeom prst="rect">
                      <a:avLst/>
                    </a:prstGeom>
                    <a:noFill/>
                  </pic:spPr>
                </pic:pic>
              </a:graphicData>
            </a:graphic>
          </wp:inline>
        </w:drawing>
      </w:r>
    </w:p>
    <w:p w14:paraId="4A6CE529" w14:textId="77777777" w:rsidR="00715DA3" w:rsidRPr="002938B9" w:rsidRDefault="00715DA3" w:rsidP="002938B9">
      <w:pPr>
        <w:bidi/>
        <w:rPr>
          <w:rFonts w:ascii="IRANYekanX" w:hAnsi="IRANYekanX" w:cs="IRANYekanX"/>
          <w:rtl/>
        </w:rPr>
      </w:pPr>
    </w:p>
    <w:p w14:paraId="71A4B8DB" w14:textId="77777777" w:rsidR="00715DA3" w:rsidRPr="002938B9" w:rsidRDefault="00715DA3" w:rsidP="002938B9">
      <w:pPr>
        <w:bidi/>
        <w:rPr>
          <w:rFonts w:ascii="IRANYekanX" w:hAnsi="IRANYekanX" w:cs="IRANYekanX"/>
          <w:rtl/>
        </w:rPr>
      </w:pPr>
    </w:p>
    <w:p w14:paraId="3A3B4910" w14:textId="77777777" w:rsidR="00715DA3" w:rsidRPr="002938B9" w:rsidRDefault="00715DA3" w:rsidP="002938B9">
      <w:pPr>
        <w:bidi/>
        <w:rPr>
          <w:rFonts w:ascii="IRANYekanX" w:hAnsi="IRANYekanX" w:cs="IRANYekanX"/>
          <w:rtl/>
        </w:rPr>
      </w:pPr>
      <w:r w:rsidRPr="002938B9">
        <w:rPr>
          <w:rFonts w:ascii="IRANYekanX" w:hAnsi="IRANYekanX" w:cs="IRANYekanX"/>
          <w:rtl/>
        </w:rPr>
        <w:lastRenderedPageBreak/>
        <w:t>ارکان برات عبارتند از</w:t>
      </w:r>
      <w:r w:rsidRPr="002938B9">
        <w:rPr>
          <w:rFonts w:ascii="IRANYekanX" w:hAnsi="IRANYekanX" w:cs="IRANYekanX"/>
        </w:rPr>
        <w:t>:</w:t>
      </w:r>
    </w:p>
    <w:p w14:paraId="0F6EAF13" w14:textId="77777777" w:rsidR="00715DA3" w:rsidRPr="002938B9" w:rsidRDefault="00715DA3" w:rsidP="002938B9">
      <w:pPr>
        <w:bidi/>
        <w:rPr>
          <w:rFonts w:ascii="IRANYekanX" w:hAnsi="IRANYekanX" w:cs="IRANYekanX"/>
          <w:rtl/>
        </w:rPr>
      </w:pPr>
      <w:r w:rsidRPr="002938B9">
        <w:rPr>
          <w:rFonts w:ascii="IRANYekanX" w:hAnsi="IRANYekanX" w:cs="IRANYekanX"/>
        </w:rPr>
        <w:t>-</w:t>
      </w:r>
      <w:r w:rsidRPr="002938B9">
        <w:rPr>
          <w:rFonts w:ascii="IRANYekanX" w:hAnsi="IRANYekanX" w:cs="IRANYekanX"/>
        </w:rPr>
        <w:tab/>
      </w:r>
      <w:r w:rsidRPr="002938B9">
        <w:rPr>
          <w:rFonts w:ascii="IRANYekanX" w:hAnsi="IRANYekanX" w:cs="IRANYekanX"/>
          <w:rtl/>
        </w:rPr>
        <w:t>صدرحِساب</w:t>
      </w:r>
    </w:p>
    <w:p w14:paraId="243F3196" w14:textId="77777777" w:rsidR="00715DA3" w:rsidRPr="002938B9" w:rsidRDefault="00715DA3" w:rsidP="002938B9">
      <w:pPr>
        <w:bidi/>
        <w:rPr>
          <w:rFonts w:ascii="IRANYekanX" w:hAnsi="IRANYekanX" w:cs="IRANYekanX"/>
          <w:rtl/>
        </w:rPr>
      </w:pPr>
      <w:r w:rsidRPr="002938B9">
        <w:rPr>
          <w:rFonts w:ascii="IRANYekanX" w:hAnsi="IRANYekanX" w:cs="IRANYekanX"/>
          <w:rtl/>
        </w:rPr>
        <w:t>در بالای سند نوع برات نوشته می‌شد. معمولترین نوع برات برات تحویل بوده است</w:t>
      </w:r>
      <w:r w:rsidRPr="002938B9">
        <w:rPr>
          <w:rFonts w:ascii="IRANYekanX" w:hAnsi="IRANYekanX" w:cs="IRANYekanX"/>
        </w:rPr>
        <w:t>.</w:t>
      </w:r>
    </w:p>
    <w:p w14:paraId="275E1E7C" w14:textId="77777777" w:rsidR="00715DA3" w:rsidRPr="002938B9" w:rsidRDefault="00715DA3" w:rsidP="002938B9">
      <w:pPr>
        <w:bidi/>
        <w:rPr>
          <w:rFonts w:ascii="IRANYekanX" w:hAnsi="IRANYekanX" w:cs="IRANYekanX"/>
          <w:rtl/>
        </w:rPr>
      </w:pPr>
      <w:r w:rsidRPr="002938B9">
        <w:rPr>
          <w:rFonts w:ascii="IRANYekanX" w:hAnsi="IRANYekanX" w:cs="IRANYekanX"/>
        </w:rPr>
        <w:t>-</w:t>
      </w:r>
      <w:r w:rsidRPr="002938B9">
        <w:rPr>
          <w:rFonts w:ascii="IRANYekanX" w:hAnsi="IRANYekanX" w:cs="IRANYekanX"/>
        </w:rPr>
        <w:tab/>
      </w:r>
      <w:r w:rsidRPr="002938B9">
        <w:rPr>
          <w:rFonts w:ascii="IRANYekanX" w:hAnsi="IRANYekanX" w:cs="IRANYekanX"/>
          <w:rtl/>
        </w:rPr>
        <w:t>تحت السیاق</w:t>
      </w:r>
    </w:p>
    <w:p w14:paraId="60C45077" w14:textId="77777777" w:rsidR="00715DA3" w:rsidRPr="002938B9" w:rsidRDefault="00715DA3" w:rsidP="002938B9">
      <w:pPr>
        <w:bidi/>
        <w:rPr>
          <w:rFonts w:ascii="IRANYekanX" w:hAnsi="IRANYekanX" w:cs="IRANYekanX"/>
          <w:rtl/>
        </w:rPr>
      </w:pPr>
      <w:r w:rsidRPr="002938B9">
        <w:rPr>
          <w:rFonts w:ascii="IRANYekanX" w:hAnsi="IRANYekanX" w:cs="IRANYekanX"/>
          <w:rtl/>
        </w:rPr>
        <w:t>در این قسمت مشخصات برات‌دار و علت صدور برات نوشته می‌شده است.  بسته به نوع برات، برات‌دار می‌توانست شخص یا مکانی باشد که وجه در آن مصرف می‌شود</w:t>
      </w:r>
      <w:r w:rsidRPr="002938B9">
        <w:rPr>
          <w:rFonts w:ascii="IRANYekanX" w:hAnsi="IRANYekanX" w:cs="IRANYekanX"/>
        </w:rPr>
        <w:t>.</w:t>
      </w:r>
    </w:p>
    <w:p w14:paraId="664FC1C4" w14:textId="77777777" w:rsidR="00715DA3" w:rsidRPr="002938B9" w:rsidRDefault="00715DA3" w:rsidP="002938B9">
      <w:pPr>
        <w:bidi/>
        <w:rPr>
          <w:rFonts w:ascii="IRANYekanX" w:hAnsi="IRANYekanX" w:cs="IRANYekanX"/>
          <w:rtl/>
        </w:rPr>
      </w:pPr>
      <w:r w:rsidRPr="002938B9">
        <w:rPr>
          <w:rFonts w:ascii="IRANYekanX" w:hAnsi="IRANYekanX" w:cs="IRANYekanX"/>
        </w:rPr>
        <w:t>-</w:t>
      </w:r>
      <w:r w:rsidRPr="002938B9">
        <w:rPr>
          <w:rFonts w:ascii="IRANYekanX" w:hAnsi="IRANYekanX" w:cs="IRANYekanX"/>
        </w:rPr>
        <w:tab/>
      </w:r>
      <w:r w:rsidRPr="002938B9">
        <w:rPr>
          <w:rFonts w:ascii="IRANYekanX" w:hAnsi="IRANYekanX" w:cs="IRANYekanX"/>
          <w:rtl/>
        </w:rPr>
        <w:t>مبلغ برات</w:t>
      </w:r>
    </w:p>
    <w:p w14:paraId="1CC9628F" w14:textId="77777777" w:rsidR="00715DA3" w:rsidRPr="002938B9" w:rsidRDefault="00715DA3" w:rsidP="002938B9">
      <w:pPr>
        <w:bidi/>
        <w:rPr>
          <w:rFonts w:ascii="IRANYekanX" w:hAnsi="IRANYekanX" w:cs="IRANYekanX"/>
          <w:rtl/>
        </w:rPr>
      </w:pPr>
      <w:r w:rsidRPr="002938B9">
        <w:rPr>
          <w:rFonts w:ascii="IRANYekanX" w:hAnsi="IRANYekanX" w:cs="IRANYekanX"/>
          <w:rtl/>
        </w:rPr>
        <w:t>مبلغ برات معمولاً با عبارت مقرراً آورده می‌شد که نشان از صحیح بودن مقدار مبلغ بوده</w:t>
      </w:r>
      <w:r w:rsidRPr="002938B9">
        <w:rPr>
          <w:rFonts w:ascii="IRANYekanX" w:hAnsi="IRANYekanX" w:cs="IRANYekanX"/>
        </w:rPr>
        <w:t>.</w:t>
      </w:r>
    </w:p>
    <w:p w14:paraId="74D6C011" w14:textId="77777777" w:rsidR="00715DA3" w:rsidRPr="002938B9" w:rsidRDefault="00715DA3" w:rsidP="002938B9">
      <w:pPr>
        <w:bidi/>
        <w:rPr>
          <w:rFonts w:ascii="IRANYekanX" w:hAnsi="IRANYekanX" w:cs="IRANYekanX"/>
          <w:rtl/>
        </w:rPr>
      </w:pPr>
      <w:r w:rsidRPr="002938B9">
        <w:rPr>
          <w:rFonts w:ascii="IRANYekanX" w:hAnsi="IRANYekanX" w:cs="IRANYekanX"/>
        </w:rPr>
        <w:t>-</w:t>
      </w:r>
      <w:r w:rsidRPr="002938B9">
        <w:rPr>
          <w:rFonts w:ascii="IRANYekanX" w:hAnsi="IRANYekanX" w:cs="IRANYekanX"/>
        </w:rPr>
        <w:tab/>
      </w:r>
      <w:r w:rsidRPr="002938B9">
        <w:rPr>
          <w:rFonts w:ascii="IRANYekanX" w:hAnsi="IRANYekanX" w:cs="IRANYekanX"/>
          <w:rtl/>
        </w:rPr>
        <w:t>تاریخ</w:t>
      </w:r>
    </w:p>
    <w:p w14:paraId="6D934E40" w14:textId="77777777" w:rsidR="00715DA3" w:rsidRPr="002938B9" w:rsidRDefault="00715DA3" w:rsidP="002938B9">
      <w:pPr>
        <w:bidi/>
        <w:rPr>
          <w:rFonts w:ascii="IRANYekanX" w:hAnsi="IRANYekanX" w:cs="IRANYekanX"/>
          <w:rtl/>
        </w:rPr>
      </w:pPr>
      <w:r w:rsidRPr="002938B9">
        <w:rPr>
          <w:rFonts w:ascii="IRANYekanX" w:hAnsi="IRANYekanX" w:cs="IRANYekanX"/>
          <w:rtl/>
        </w:rPr>
        <w:t>تاریخ و گاهی نام حیوان معادل سال صدور در ادامه نوشته می‌شده است</w:t>
      </w:r>
      <w:r w:rsidRPr="002938B9">
        <w:rPr>
          <w:rFonts w:ascii="IRANYekanX" w:hAnsi="IRANYekanX" w:cs="IRANYekanX"/>
        </w:rPr>
        <w:t>.</w:t>
      </w:r>
    </w:p>
    <w:p w14:paraId="472DD3AD" w14:textId="77777777" w:rsidR="00715DA3" w:rsidRPr="002938B9" w:rsidRDefault="00715DA3" w:rsidP="002938B9">
      <w:pPr>
        <w:bidi/>
        <w:rPr>
          <w:rFonts w:ascii="IRANYekanX" w:hAnsi="IRANYekanX" w:cs="IRANYekanX"/>
          <w:rtl/>
        </w:rPr>
      </w:pPr>
      <w:r w:rsidRPr="002938B9">
        <w:rPr>
          <w:rFonts w:ascii="IRANYekanX" w:hAnsi="IRANYekanX" w:cs="IRANYekanX"/>
        </w:rPr>
        <w:t>-</w:t>
      </w:r>
      <w:r w:rsidRPr="002938B9">
        <w:rPr>
          <w:rFonts w:ascii="IRANYekanX" w:hAnsi="IRANYekanX" w:cs="IRANYekanX"/>
        </w:rPr>
        <w:tab/>
      </w:r>
      <w:r w:rsidRPr="002938B9">
        <w:rPr>
          <w:rFonts w:ascii="IRANYekanX" w:hAnsi="IRANYekanX" w:cs="IRANYekanX"/>
          <w:rtl/>
        </w:rPr>
        <w:t>تکرار مبلغ</w:t>
      </w:r>
    </w:p>
    <w:p w14:paraId="441E7960" w14:textId="77777777" w:rsidR="00715DA3" w:rsidRPr="002938B9" w:rsidRDefault="00715DA3" w:rsidP="002938B9">
      <w:pPr>
        <w:bidi/>
        <w:rPr>
          <w:rFonts w:ascii="IRANYekanX" w:hAnsi="IRANYekanX" w:cs="IRANYekanX"/>
          <w:rtl/>
        </w:rPr>
      </w:pPr>
      <w:r w:rsidRPr="002938B9">
        <w:rPr>
          <w:rFonts w:ascii="IRANYekanX" w:hAnsi="IRANYekanX" w:cs="IRANYekanX"/>
          <w:rtl/>
        </w:rPr>
        <w:t>مبلغ برات دوباره نوشته می‌شد و معمولاً نصف مقدار مبلغ در زیر آن تکرار می‌شد</w:t>
      </w:r>
      <w:r w:rsidRPr="002938B9">
        <w:rPr>
          <w:rFonts w:ascii="IRANYekanX" w:hAnsi="IRANYekanX" w:cs="IRANYekanX"/>
        </w:rPr>
        <w:t>.</w:t>
      </w:r>
    </w:p>
    <w:p w14:paraId="6023366F" w14:textId="77777777" w:rsidR="00715DA3" w:rsidRPr="002938B9" w:rsidRDefault="00715DA3" w:rsidP="002938B9">
      <w:pPr>
        <w:bidi/>
        <w:rPr>
          <w:rFonts w:ascii="IRANYekanX" w:hAnsi="IRANYekanX" w:cs="IRANYekanX"/>
          <w:rtl/>
        </w:rPr>
      </w:pPr>
      <w:r w:rsidRPr="002938B9">
        <w:rPr>
          <w:rFonts w:ascii="IRANYekanX" w:hAnsi="IRANYekanX" w:cs="IRANYekanX"/>
        </w:rPr>
        <w:t>-</w:t>
      </w:r>
      <w:r w:rsidRPr="002938B9">
        <w:rPr>
          <w:rFonts w:ascii="IRANYekanX" w:hAnsi="IRANYekanX" w:cs="IRANYekanX"/>
        </w:rPr>
        <w:tab/>
      </w:r>
      <w:r w:rsidRPr="002938B9">
        <w:rPr>
          <w:rFonts w:ascii="IRANYekanX" w:hAnsi="IRANYekanX" w:cs="IRANYekanX"/>
          <w:rtl/>
        </w:rPr>
        <w:t>برات‌دار</w:t>
      </w:r>
    </w:p>
    <w:p w14:paraId="41EC2301" w14:textId="77777777" w:rsidR="00715DA3" w:rsidRPr="002938B9" w:rsidRDefault="00715DA3" w:rsidP="002938B9">
      <w:pPr>
        <w:bidi/>
        <w:rPr>
          <w:rFonts w:ascii="IRANYekanX" w:hAnsi="IRANYekanX" w:cs="IRANYekanX"/>
          <w:rtl/>
        </w:rPr>
      </w:pPr>
      <w:r w:rsidRPr="002938B9">
        <w:rPr>
          <w:rFonts w:ascii="IRANYekanX" w:hAnsi="IRANYekanX" w:cs="IRANYekanX"/>
          <w:rtl/>
        </w:rPr>
        <w:t>مشخصات برات‌دار که باید مبلغ برات را پرداخت می‌کرد در این قسمت آورده می‌شد و پس از آن عبارت «بابت» آمده و علت پرداخت ذکر می‌شد</w:t>
      </w:r>
      <w:r w:rsidRPr="002938B9">
        <w:rPr>
          <w:rFonts w:ascii="IRANYekanX" w:hAnsi="IRANYekanX" w:cs="IRANYekanX"/>
        </w:rPr>
        <w:t>.</w:t>
      </w:r>
    </w:p>
    <w:p w14:paraId="1B07BFAC" w14:textId="77777777" w:rsidR="00715DA3" w:rsidRPr="002938B9" w:rsidRDefault="00715DA3" w:rsidP="002938B9">
      <w:pPr>
        <w:bidi/>
        <w:rPr>
          <w:rFonts w:ascii="IRANYekanX" w:hAnsi="IRANYekanX" w:cs="IRANYekanX"/>
          <w:rtl/>
        </w:rPr>
      </w:pPr>
      <w:r w:rsidRPr="002938B9">
        <w:rPr>
          <w:rFonts w:ascii="IRANYekanX" w:hAnsi="IRANYekanX" w:cs="IRANYekanX"/>
        </w:rPr>
        <w:t>-</w:t>
      </w:r>
      <w:r w:rsidRPr="002938B9">
        <w:rPr>
          <w:rFonts w:ascii="IRANYekanX" w:hAnsi="IRANYekanX" w:cs="IRANYekanX"/>
        </w:rPr>
        <w:tab/>
      </w:r>
      <w:r w:rsidRPr="002938B9">
        <w:rPr>
          <w:rFonts w:ascii="IRANYekanX" w:hAnsi="IRANYekanX" w:cs="IRANYekanX"/>
          <w:rtl/>
        </w:rPr>
        <w:t>محل پرداخت</w:t>
      </w:r>
    </w:p>
    <w:p w14:paraId="1350E8F4" w14:textId="77777777" w:rsidR="00715DA3" w:rsidRPr="002938B9" w:rsidRDefault="00715DA3" w:rsidP="002938B9">
      <w:pPr>
        <w:bidi/>
        <w:rPr>
          <w:rFonts w:ascii="IRANYekanX" w:hAnsi="IRANYekanX" w:cs="IRANYekanX"/>
          <w:rtl/>
        </w:rPr>
      </w:pPr>
      <w:r w:rsidRPr="002938B9">
        <w:rPr>
          <w:rFonts w:ascii="IRANYekanX" w:hAnsi="IRANYekanX" w:cs="IRANYekanX"/>
          <w:rtl/>
        </w:rPr>
        <w:t>شهر محل پرداخت در این قسمت نوشته می‌شد</w:t>
      </w:r>
      <w:r w:rsidRPr="002938B9">
        <w:rPr>
          <w:rFonts w:ascii="IRANYekanX" w:hAnsi="IRANYekanX" w:cs="IRANYekanX"/>
        </w:rPr>
        <w:t>.</w:t>
      </w:r>
    </w:p>
    <w:p w14:paraId="22058659" w14:textId="77777777" w:rsidR="00715DA3" w:rsidRPr="002938B9" w:rsidRDefault="00715DA3" w:rsidP="002938B9">
      <w:pPr>
        <w:bidi/>
        <w:rPr>
          <w:rFonts w:ascii="IRANYekanX" w:hAnsi="IRANYekanX" w:cs="IRANYekanX"/>
          <w:rtl/>
        </w:rPr>
      </w:pPr>
      <w:r w:rsidRPr="002938B9">
        <w:rPr>
          <w:rFonts w:ascii="IRANYekanX" w:hAnsi="IRANYekanX" w:cs="IRANYekanX"/>
        </w:rPr>
        <w:t>-</w:t>
      </w:r>
      <w:r w:rsidRPr="002938B9">
        <w:rPr>
          <w:rFonts w:ascii="IRANYekanX" w:hAnsi="IRANYekanX" w:cs="IRANYekanX"/>
        </w:rPr>
        <w:tab/>
      </w:r>
      <w:r w:rsidRPr="002938B9">
        <w:rPr>
          <w:rFonts w:ascii="IRANYekanX" w:hAnsi="IRANYekanX" w:cs="IRANYekanX"/>
          <w:rtl/>
        </w:rPr>
        <w:t>تاریخ تحریر</w:t>
      </w:r>
    </w:p>
    <w:p w14:paraId="48FFD687" w14:textId="77777777" w:rsidR="00715DA3" w:rsidRPr="002938B9" w:rsidRDefault="00715DA3" w:rsidP="002938B9">
      <w:pPr>
        <w:bidi/>
        <w:rPr>
          <w:rFonts w:ascii="IRANYekanX" w:hAnsi="IRANYekanX" w:cs="IRANYekanX"/>
          <w:rtl/>
        </w:rPr>
      </w:pPr>
      <w:r w:rsidRPr="002938B9">
        <w:rPr>
          <w:rFonts w:ascii="IRANYekanX" w:hAnsi="IRANYekanX" w:cs="IRANYekanX"/>
          <w:rtl/>
        </w:rPr>
        <w:t>در انتهای سند تاریخ تحریر نگاشته می‌شد</w:t>
      </w:r>
      <w:r w:rsidRPr="002938B9">
        <w:rPr>
          <w:rFonts w:ascii="IRANYekanX" w:hAnsi="IRANYekanX" w:cs="IRANYekanX"/>
        </w:rPr>
        <w:t>.</w:t>
      </w:r>
    </w:p>
    <w:p w14:paraId="19D5DCDA" w14:textId="77777777" w:rsidR="00715DA3" w:rsidRPr="002938B9" w:rsidRDefault="00715DA3" w:rsidP="002938B9">
      <w:pPr>
        <w:bidi/>
        <w:rPr>
          <w:rFonts w:ascii="IRANYekanX" w:hAnsi="IRANYekanX" w:cs="IRANYekanX"/>
          <w:rtl/>
        </w:rPr>
      </w:pPr>
      <w:r w:rsidRPr="002938B9">
        <w:rPr>
          <w:rFonts w:ascii="IRANYekanX" w:hAnsi="IRANYekanX" w:cs="IRANYekanX"/>
        </w:rPr>
        <w:t>-</w:t>
      </w:r>
      <w:r w:rsidRPr="002938B9">
        <w:rPr>
          <w:rFonts w:ascii="IRANYekanX" w:hAnsi="IRANYekanX" w:cs="IRANYekanX"/>
        </w:rPr>
        <w:tab/>
      </w:r>
      <w:r w:rsidRPr="002938B9">
        <w:rPr>
          <w:rFonts w:ascii="IRANYekanX" w:hAnsi="IRANYekanX" w:cs="IRANYekanX"/>
          <w:rtl/>
        </w:rPr>
        <w:t>مهر</w:t>
      </w:r>
    </w:p>
    <w:p w14:paraId="3C864893" w14:textId="77777777" w:rsidR="00715DA3" w:rsidRPr="002938B9" w:rsidRDefault="00715DA3" w:rsidP="002938B9">
      <w:pPr>
        <w:bidi/>
        <w:rPr>
          <w:rFonts w:ascii="IRANYekanX" w:hAnsi="IRANYekanX" w:cs="IRANYekanX"/>
          <w:rtl/>
        </w:rPr>
      </w:pPr>
      <w:r w:rsidRPr="002938B9">
        <w:rPr>
          <w:rFonts w:ascii="IRANYekanX" w:hAnsi="IRANYekanX" w:cs="IRANYekanX"/>
          <w:rtl/>
        </w:rPr>
        <w:t>در این قسمت مهر برات‌کش زده می‌شد</w:t>
      </w:r>
      <w:r w:rsidRPr="002938B9">
        <w:rPr>
          <w:rFonts w:ascii="IRANYekanX" w:hAnsi="IRANYekanX" w:cs="IRANYekanX"/>
        </w:rPr>
        <w:t>.</w:t>
      </w:r>
    </w:p>
    <w:p w14:paraId="069AFDC8" w14:textId="77777777" w:rsidR="00715DA3" w:rsidRPr="002938B9" w:rsidRDefault="00715DA3" w:rsidP="002938B9">
      <w:pPr>
        <w:bidi/>
        <w:rPr>
          <w:rFonts w:ascii="IRANYekanX" w:hAnsi="IRANYekanX" w:cs="IRANYekanX"/>
          <w:rtl/>
        </w:rPr>
      </w:pPr>
      <w:r w:rsidRPr="002938B9">
        <w:rPr>
          <w:rFonts w:ascii="IRANYekanX" w:hAnsi="IRANYekanX" w:cs="IRANYekanX"/>
        </w:rPr>
        <w:t>-</w:t>
      </w:r>
      <w:r w:rsidRPr="002938B9">
        <w:rPr>
          <w:rFonts w:ascii="IRANYekanX" w:hAnsi="IRANYekanX" w:cs="IRANYekanX"/>
        </w:rPr>
        <w:tab/>
      </w:r>
      <w:r w:rsidRPr="002938B9">
        <w:rPr>
          <w:rFonts w:ascii="IRANYekanX" w:hAnsi="IRANYekanX" w:cs="IRANYekanX"/>
          <w:rtl/>
        </w:rPr>
        <w:t>توشیح</w:t>
      </w:r>
    </w:p>
    <w:p w14:paraId="372FDCF6" w14:textId="030694FC" w:rsidR="00715DA3" w:rsidRPr="002938B9" w:rsidRDefault="00715DA3" w:rsidP="002938B9">
      <w:pPr>
        <w:bidi/>
        <w:rPr>
          <w:rFonts w:ascii="IRANYekanX" w:hAnsi="IRANYekanX" w:cs="IRANYekanX"/>
          <w:rtl/>
        </w:rPr>
      </w:pPr>
      <w:r w:rsidRPr="002938B9">
        <w:rPr>
          <w:rFonts w:ascii="IRANYekanX" w:hAnsi="IRANYekanX" w:cs="IRANYekanX"/>
          <w:rtl/>
        </w:rPr>
        <w:t>در برخی برات‌ها در این قسمت دستور پرداخت به صورت عبارت «صحیح است» نوشته می‌شد.</w:t>
      </w:r>
    </w:p>
    <w:p w14:paraId="264BF6CD" w14:textId="129863D1" w:rsidR="00715DA3" w:rsidRPr="002938B9" w:rsidRDefault="00715DA3" w:rsidP="002938B9">
      <w:pPr>
        <w:bidi/>
        <w:jc w:val="center"/>
        <w:rPr>
          <w:rFonts w:ascii="IRANYekanX" w:hAnsi="IRANYekanX" w:cs="IRANYekanX"/>
          <w:rtl/>
        </w:rPr>
      </w:pPr>
      <w:r w:rsidRPr="002938B9">
        <w:rPr>
          <w:rFonts w:ascii="IRANYekanX" w:hAnsi="IRANYekanX" w:cs="IRANYekanX"/>
          <w:noProof/>
        </w:rPr>
        <w:lastRenderedPageBreak/>
        <w:drawing>
          <wp:inline distT="0" distB="0" distL="0" distR="0" wp14:anchorId="56D50F28" wp14:editId="2C2495ED">
            <wp:extent cx="2724150" cy="4019550"/>
            <wp:effectExtent l="0" t="0" r="0" b="0"/>
            <wp:docPr id="536914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4150" cy="4019550"/>
                    </a:xfrm>
                    <a:prstGeom prst="rect">
                      <a:avLst/>
                    </a:prstGeom>
                    <a:noFill/>
                  </pic:spPr>
                </pic:pic>
              </a:graphicData>
            </a:graphic>
          </wp:inline>
        </w:drawing>
      </w:r>
    </w:p>
    <w:p w14:paraId="4FAE4FDD" w14:textId="77777777" w:rsidR="00715DA3" w:rsidRPr="002938B9" w:rsidRDefault="00715DA3" w:rsidP="002938B9">
      <w:pPr>
        <w:bidi/>
        <w:rPr>
          <w:rFonts w:ascii="IRANYekanX" w:hAnsi="IRANYekanX" w:cs="IRANYekanX"/>
          <w:rtl/>
        </w:rPr>
      </w:pPr>
    </w:p>
    <w:p w14:paraId="0136601C" w14:textId="19221E9F" w:rsidR="00715DA3" w:rsidRPr="002938B9" w:rsidRDefault="002938B9" w:rsidP="002938B9">
      <w:pPr>
        <w:bidi/>
        <w:rPr>
          <w:rFonts w:ascii="IRANYekanX" w:hAnsi="IRANYekanX" w:cs="IRANYekanX"/>
          <w:rtl/>
        </w:rPr>
      </w:pPr>
      <w:r w:rsidRPr="002938B9">
        <w:rPr>
          <w:rFonts w:ascii="IRANYekanX" w:hAnsi="IRANYekanX" w:cs="IRANYekanX"/>
          <w:rtl/>
        </w:rPr>
        <w:t>پس از مشروطه عنوان برات در بالای سند شده و تمبر معادل مالیات صدور برات بر روی سند زده می‌شد.</w:t>
      </w:r>
    </w:p>
    <w:p w14:paraId="285FDF6E" w14:textId="5DFB1048" w:rsidR="00715DA3" w:rsidRPr="002938B9" w:rsidRDefault="002938B9" w:rsidP="002938B9">
      <w:pPr>
        <w:bidi/>
        <w:rPr>
          <w:rFonts w:ascii="IRANYekanX" w:hAnsi="IRANYekanX" w:cs="IRANYekanX"/>
          <w:rtl/>
        </w:rPr>
      </w:pPr>
      <w:r w:rsidRPr="002938B9">
        <w:rPr>
          <w:rFonts w:ascii="IRANYekanX" w:hAnsi="IRANYekanX" w:cs="IRANYekanX"/>
          <w:noProof/>
        </w:rPr>
        <w:drawing>
          <wp:inline distT="0" distB="0" distL="0" distR="0" wp14:anchorId="297FD374" wp14:editId="26B3E23D">
            <wp:extent cx="4816475" cy="3474720"/>
            <wp:effectExtent l="0" t="0" r="3175" b="0"/>
            <wp:docPr id="6712493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6475" cy="3474720"/>
                    </a:xfrm>
                    <a:prstGeom prst="rect">
                      <a:avLst/>
                    </a:prstGeom>
                    <a:noFill/>
                  </pic:spPr>
                </pic:pic>
              </a:graphicData>
            </a:graphic>
          </wp:inline>
        </w:drawing>
      </w:r>
    </w:p>
    <w:p w14:paraId="36443FB1" w14:textId="436B96B6" w:rsidR="002938B9" w:rsidRPr="002938B9" w:rsidRDefault="002938B9" w:rsidP="002938B9">
      <w:pPr>
        <w:bidi/>
        <w:rPr>
          <w:rFonts w:ascii="IRANYekanX" w:hAnsi="IRANYekanX" w:cs="IRANYekanX"/>
          <w:rtl/>
        </w:rPr>
      </w:pPr>
      <w:r w:rsidRPr="002938B9">
        <w:rPr>
          <w:rFonts w:ascii="IRANYekanX" w:hAnsi="IRANYekanX" w:cs="IRANYekanX"/>
          <w:rtl/>
        </w:rPr>
        <w:lastRenderedPageBreak/>
        <w:t>در برات‌های اروپایی از فرم چاپی استفاده می‌شد و کم‌کم این نوع برات‌ها نیز در ایران معمول شدند.</w:t>
      </w:r>
    </w:p>
    <w:p w14:paraId="32D805B9" w14:textId="7ABC91E0" w:rsidR="002938B9" w:rsidRPr="002938B9" w:rsidRDefault="002938B9" w:rsidP="002938B9">
      <w:pPr>
        <w:bidi/>
        <w:rPr>
          <w:rFonts w:ascii="IRANYekanX" w:hAnsi="IRANYekanX" w:cs="IRANYekanX"/>
          <w:rtl/>
        </w:rPr>
      </w:pPr>
      <w:r w:rsidRPr="002938B9">
        <w:rPr>
          <w:rFonts w:ascii="IRANYekanX" w:hAnsi="IRANYekanX" w:cs="IRANYekanX"/>
          <w:noProof/>
        </w:rPr>
        <w:drawing>
          <wp:inline distT="0" distB="0" distL="0" distR="0" wp14:anchorId="39C88E90" wp14:editId="42A97A10">
            <wp:extent cx="5944235" cy="2346960"/>
            <wp:effectExtent l="0" t="0" r="0" b="0"/>
            <wp:docPr id="249309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2346960"/>
                    </a:xfrm>
                    <a:prstGeom prst="rect">
                      <a:avLst/>
                    </a:prstGeom>
                    <a:noFill/>
                  </pic:spPr>
                </pic:pic>
              </a:graphicData>
            </a:graphic>
          </wp:inline>
        </w:drawing>
      </w:r>
    </w:p>
    <w:p w14:paraId="5AAD000D" w14:textId="24B31ADD" w:rsidR="00997FE1" w:rsidRPr="002938B9" w:rsidRDefault="00997FE1" w:rsidP="002938B9">
      <w:pPr>
        <w:bidi/>
        <w:rPr>
          <w:rFonts w:ascii="IRANYekanX" w:hAnsi="IRANYekanX" w:cs="IRANYekanX"/>
          <w:rtl/>
        </w:rPr>
      </w:pPr>
      <w:r w:rsidRPr="002938B9">
        <w:rPr>
          <w:rFonts w:ascii="IRANYekanX" w:hAnsi="IRANYekanX" w:cs="IRANYekanX"/>
          <w:rtl/>
        </w:rPr>
        <w:t>با مشروطه‌خواهی و مدرن شدن دولت، فرم و ساختار برات‌ها تغییر یافت و تمبر مالیاتی نیز به آن اضافه شد. در دوره‌های بعد، فرم‌های چاپی اروپایی وارد ایران شدند و جای خط سیاق را گرفتند</w:t>
      </w:r>
      <w:r w:rsidRPr="002938B9">
        <w:rPr>
          <w:rFonts w:ascii="IRANYekanX" w:hAnsi="IRANYekanX" w:cs="IRANYekanX"/>
        </w:rPr>
        <w:t>.</w:t>
      </w:r>
    </w:p>
    <w:p w14:paraId="39E7DF72" w14:textId="77777777" w:rsidR="00997FE1" w:rsidRPr="002938B9" w:rsidRDefault="00997FE1" w:rsidP="002938B9">
      <w:pPr>
        <w:bidi/>
        <w:rPr>
          <w:rFonts w:ascii="IRANYekanX" w:hAnsi="IRANYekanX" w:cs="IRANYekanX"/>
          <w:rtl/>
        </w:rPr>
      </w:pPr>
    </w:p>
    <w:p w14:paraId="0F73E166" w14:textId="77777777" w:rsidR="00997FE1" w:rsidRPr="002938B9" w:rsidRDefault="00997FE1" w:rsidP="002938B9">
      <w:pPr>
        <w:bidi/>
        <w:rPr>
          <w:rFonts w:ascii="IRANYekanX" w:hAnsi="IRANYekanX" w:cs="IRANYekanX"/>
          <w:b/>
          <w:bCs/>
          <w:rtl/>
        </w:rPr>
      </w:pPr>
      <w:r w:rsidRPr="002938B9">
        <w:rPr>
          <w:rFonts w:ascii="IRANYekanX" w:hAnsi="IRANYekanX" w:cs="IRANYekanX"/>
          <w:b/>
          <w:bCs/>
          <w:rtl/>
        </w:rPr>
        <w:t>ایندیفای: پلی بین تاریخ و فناوری</w:t>
      </w:r>
    </w:p>
    <w:p w14:paraId="2953AD83" w14:textId="5BC0392D" w:rsidR="00997FE1" w:rsidRPr="002938B9" w:rsidRDefault="00997FE1" w:rsidP="002938B9">
      <w:pPr>
        <w:bidi/>
        <w:rPr>
          <w:rFonts w:ascii="IRANYekanX" w:hAnsi="IRANYekanX" w:cs="IRANYekanX"/>
          <w:rtl/>
        </w:rPr>
      </w:pPr>
      <w:r w:rsidRPr="002938B9">
        <w:rPr>
          <w:rFonts w:ascii="IRANYekanX" w:hAnsi="IRANYekanX" w:cs="IRANYekanX"/>
          <w:rtl/>
        </w:rPr>
        <w:t>امروز، در جهانی که تأمین مالی زنجیره تأمین و گردش اعتبار برای کسب‌وکارها به یک چالش اساسی تبدیل شده، دوباره به سندی بازمی‌گردیم که قرن‌ها کارکرد مؤثری در تجارت داشت</w:t>
      </w:r>
      <w:r w:rsidRPr="002938B9">
        <w:rPr>
          <w:rFonts w:ascii="IRANYekanX" w:hAnsi="IRANYekanX" w:cs="IRANYekanX"/>
        </w:rPr>
        <w:t>.</w:t>
      </w:r>
    </w:p>
    <w:p w14:paraId="11B7F2BE" w14:textId="5C8941C6" w:rsidR="00997FE1" w:rsidRPr="002938B9" w:rsidRDefault="005B59A7" w:rsidP="002938B9">
      <w:pPr>
        <w:bidi/>
        <w:rPr>
          <w:rFonts w:ascii="IRANYekanX" w:hAnsi="IRANYekanX" w:cs="IRANYekanX"/>
          <w:rtl/>
        </w:rPr>
      </w:pPr>
      <w:hyperlink r:id="rId9" w:history="1">
        <w:r w:rsidR="00997FE1" w:rsidRPr="005B59A7">
          <w:rPr>
            <w:rStyle w:val="Hyperlink"/>
            <w:rFonts w:ascii="IRANYekanX" w:hAnsi="IRANYekanX" w:cs="IRANYekanX"/>
            <w:rtl/>
          </w:rPr>
          <w:t>ایندیفای</w:t>
        </w:r>
      </w:hyperlink>
      <w:r w:rsidR="00997FE1" w:rsidRPr="002938B9">
        <w:rPr>
          <w:rFonts w:ascii="IRANYekanX" w:hAnsi="IRANYekanX" w:cs="IRANYekanX"/>
          <w:rtl/>
        </w:rPr>
        <w:t xml:space="preserve"> به‌عنوان یک سکوی نوآور در حوزه فین‌تک، با الهام از ساختار کلاسیک برات، محصولی طراحی کرده که می‌تواند همان نقشی را ایفا کند که برات‌ها در جاده ابریشم ایفا می‌کردند</w:t>
      </w:r>
      <w:r w:rsidR="002938B9" w:rsidRPr="002938B9">
        <w:rPr>
          <w:rFonts w:ascii="IRANYekanX" w:hAnsi="IRANYekanX" w:cs="IRANYekanX"/>
          <w:rtl/>
        </w:rPr>
        <w:t>؛</w:t>
      </w:r>
      <w:r w:rsidR="00997FE1" w:rsidRPr="002938B9">
        <w:rPr>
          <w:rFonts w:ascii="IRANYekanX" w:hAnsi="IRANYekanX" w:cs="IRANYekanX"/>
          <w:rtl/>
        </w:rPr>
        <w:t xml:space="preserve"> اما این‌بار در زنجیره‌های تأمین دیجیتال، کسب‌وکارهای مدرن، و اقتصاد هوشمند</w:t>
      </w:r>
      <w:r w:rsidR="00997FE1" w:rsidRPr="002938B9">
        <w:rPr>
          <w:rFonts w:ascii="IRANYekanX" w:hAnsi="IRANYekanX" w:cs="IRANYekanX"/>
        </w:rPr>
        <w:t>.</w:t>
      </w:r>
    </w:p>
    <w:p w14:paraId="5D829DD7" w14:textId="157D99E3" w:rsidR="00997FE1" w:rsidRPr="002938B9" w:rsidRDefault="00997FE1" w:rsidP="002938B9">
      <w:pPr>
        <w:bidi/>
        <w:rPr>
          <w:rFonts w:ascii="IRANYekanX" w:hAnsi="IRANYekanX" w:cs="IRANYekanX"/>
          <w:rtl/>
        </w:rPr>
      </w:pPr>
      <w:r w:rsidRPr="002938B9">
        <w:rPr>
          <w:rFonts w:ascii="IRANYekanX" w:hAnsi="IRANYekanX" w:cs="IRANYekanX"/>
          <w:rtl/>
        </w:rPr>
        <w:t>این پلتفرم با ترکیب دانش حقوقی، مالی و فناوری، بستری فراهم کرده تا کسب‌وکارها بتوانند</w:t>
      </w:r>
      <w:r w:rsidRPr="002938B9">
        <w:rPr>
          <w:rFonts w:ascii="IRANYekanX" w:hAnsi="IRANYekanX" w:cs="IRANYekanX"/>
        </w:rPr>
        <w:t>:</w:t>
      </w:r>
    </w:p>
    <w:p w14:paraId="2C15B525" w14:textId="1D97DE3F" w:rsidR="00997FE1" w:rsidRPr="002938B9" w:rsidRDefault="00997FE1" w:rsidP="002938B9">
      <w:pPr>
        <w:bidi/>
        <w:rPr>
          <w:rFonts w:ascii="IRANYekanX" w:hAnsi="IRANYekanX" w:cs="IRANYekanX"/>
          <w:rtl/>
        </w:rPr>
      </w:pPr>
      <w:r w:rsidRPr="002938B9">
        <w:rPr>
          <w:rFonts w:ascii="IRANYekanX" w:hAnsi="IRANYekanX" w:cs="IRANYekanX"/>
          <w:rtl/>
        </w:rPr>
        <w:t>اعتبار تجاری خود را به اسناد قابل انتقال تبدیل کنند</w:t>
      </w:r>
      <w:r w:rsidR="002938B9" w:rsidRPr="002938B9">
        <w:rPr>
          <w:rFonts w:ascii="IRANYekanX" w:hAnsi="IRANYekanX" w:cs="IRANYekanX"/>
          <w:rtl/>
        </w:rPr>
        <w:t xml:space="preserve">، </w:t>
      </w:r>
      <w:r w:rsidRPr="002938B9">
        <w:rPr>
          <w:rFonts w:ascii="IRANYekanX" w:hAnsi="IRANYekanX" w:cs="IRANYekanX"/>
          <w:rtl/>
        </w:rPr>
        <w:t>به‌جای پرداخت نقدی فوری، با صدور "برات نوین"، سرمایه در گردش تأمین کنند</w:t>
      </w:r>
      <w:r w:rsidR="002938B9" w:rsidRPr="002938B9">
        <w:rPr>
          <w:rFonts w:ascii="IRANYekanX" w:hAnsi="IRANYekanX" w:cs="IRANYekanX"/>
          <w:rtl/>
        </w:rPr>
        <w:t xml:space="preserve">، </w:t>
      </w:r>
      <w:r w:rsidRPr="002938B9">
        <w:rPr>
          <w:rFonts w:ascii="IRANYekanX" w:hAnsi="IRANYekanX" w:cs="IRANYekanX"/>
          <w:rtl/>
        </w:rPr>
        <w:t>زنجیره تأمین خود را بدون نیاز به نقدینگی، فعال نگه دارند</w:t>
      </w:r>
      <w:r w:rsidR="002938B9" w:rsidRPr="002938B9">
        <w:rPr>
          <w:rFonts w:ascii="IRANYekanX" w:hAnsi="IRANYekanX" w:cs="IRANYekanX"/>
          <w:rtl/>
        </w:rPr>
        <w:t>.</w:t>
      </w:r>
    </w:p>
    <w:p w14:paraId="5577031E" w14:textId="77777777" w:rsidR="00997FE1" w:rsidRPr="002938B9" w:rsidRDefault="00997FE1" w:rsidP="002938B9">
      <w:pPr>
        <w:bidi/>
        <w:rPr>
          <w:rFonts w:ascii="IRANYekanX" w:hAnsi="IRANYekanX" w:cs="IRANYekanX"/>
          <w:rtl/>
        </w:rPr>
      </w:pPr>
      <w:r w:rsidRPr="002938B9">
        <w:rPr>
          <w:rFonts w:ascii="IRANYekanX" w:hAnsi="IRANYekanX" w:cs="IRANYekanX"/>
          <w:rtl/>
        </w:rPr>
        <w:t>برات در ایندیفای به‌شکلی قانونی، دیجیتال و قابل رهگیری صادر می‌شود و امکان پیگیری، انتقال و نقد شدن آن در سراسر زنجیره وجود دارد</w:t>
      </w:r>
      <w:r w:rsidRPr="002938B9">
        <w:rPr>
          <w:rFonts w:ascii="IRANYekanX" w:hAnsi="IRANYekanX" w:cs="IRANYekanX"/>
        </w:rPr>
        <w:t>.</w:t>
      </w:r>
    </w:p>
    <w:p w14:paraId="51BF85D7" w14:textId="77777777" w:rsidR="00997FE1" w:rsidRPr="002938B9" w:rsidRDefault="00997FE1" w:rsidP="002938B9">
      <w:pPr>
        <w:bidi/>
        <w:rPr>
          <w:rFonts w:ascii="IRANYekanX" w:hAnsi="IRANYekanX" w:cs="IRANYekanX"/>
          <w:rtl/>
        </w:rPr>
      </w:pPr>
    </w:p>
    <w:p w14:paraId="3B7E712E" w14:textId="77777777" w:rsidR="00997FE1" w:rsidRPr="002938B9" w:rsidRDefault="00997FE1" w:rsidP="002938B9">
      <w:pPr>
        <w:bidi/>
        <w:rPr>
          <w:rFonts w:ascii="IRANYekanX" w:hAnsi="IRANYekanX" w:cs="IRANYekanX"/>
          <w:b/>
          <w:bCs/>
          <w:rtl/>
        </w:rPr>
      </w:pPr>
      <w:r w:rsidRPr="002938B9">
        <w:rPr>
          <w:rFonts w:ascii="IRANYekanX" w:hAnsi="IRANYekanX" w:cs="IRANYekanX"/>
          <w:b/>
          <w:bCs/>
          <w:rtl/>
        </w:rPr>
        <w:t>آینده‌ای که از تاریخ الهام می‌گیرد</w:t>
      </w:r>
    </w:p>
    <w:p w14:paraId="3FED7E1C" w14:textId="785E5B58" w:rsidR="00997FE1" w:rsidRPr="002938B9" w:rsidRDefault="00997FE1" w:rsidP="002938B9">
      <w:pPr>
        <w:bidi/>
        <w:rPr>
          <w:rFonts w:ascii="IRANYekanX" w:hAnsi="IRANYekanX" w:cs="IRANYekanX"/>
          <w:rtl/>
        </w:rPr>
      </w:pPr>
      <w:r w:rsidRPr="002938B9">
        <w:rPr>
          <w:rFonts w:ascii="IRANYekanX" w:hAnsi="IRANYekanX" w:cs="IRANYekanX"/>
          <w:rtl/>
        </w:rPr>
        <w:t>هدف ایندیفای، احیای برات به‌عنوان یک ابزار زنده در فضای اقتصادی امروز است. همان‌گونه که خواجه نظام‌الملک در قرن پنجم با صدور براتی در جیحون، اقتدار مالی ایران را تا انطاکیه رساند، امروز نیز می‌توان به کمک ایندیفای، مرزهای اعتبار مالی را تا دوردست‌ها گسترش داد</w:t>
      </w:r>
      <w:r w:rsidRPr="002938B9">
        <w:rPr>
          <w:rFonts w:ascii="IRANYekanX" w:hAnsi="IRANYekanX" w:cs="IRANYekanX"/>
        </w:rPr>
        <w:t>.</w:t>
      </w:r>
    </w:p>
    <w:p w14:paraId="150BC0EE" w14:textId="64CDDCAA" w:rsidR="00997FE1" w:rsidRPr="002938B9" w:rsidRDefault="00997FE1" w:rsidP="002938B9">
      <w:pPr>
        <w:bidi/>
        <w:rPr>
          <w:rFonts w:ascii="IRANYekanX" w:hAnsi="IRANYekanX" w:cs="IRANYekanX"/>
          <w:rtl/>
        </w:rPr>
      </w:pPr>
      <w:r w:rsidRPr="002938B9">
        <w:rPr>
          <w:rFonts w:ascii="IRANYekanX" w:hAnsi="IRANYekanX" w:cs="IRANYekanX"/>
          <w:rtl/>
        </w:rPr>
        <w:t>با نگاهی به گذشته، می‌توان آینده‌ای ساخت که تجارت، اعتماد و سرمایه بار دیگر، به کمک ابزارهایی مانند برات، رونق بگیرند</w:t>
      </w:r>
      <w:r w:rsidR="002938B9" w:rsidRPr="002938B9">
        <w:rPr>
          <w:rFonts w:ascii="IRANYekanX" w:hAnsi="IRANYekanX" w:cs="IRANYekanX"/>
          <w:rtl/>
        </w:rPr>
        <w:t xml:space="preserve">، </w:t>
      </w:r>
      <w:r w:rsidRPr="002938B9">
        <w:rPr>
          <w:rFonts w:ascii="IRANYekanX" w:hAnsi="IRANYekanX" w:cs="IRANYekanX"/>
          <w:rtl/>
        </w:rPr>
        <w:t>این‌بار در بستری مدرن، شفاف و دیجیتال</w:t>
      </w:r>
      <w:r w:rsidRPr="002938B9">
        <w:rPr>
          <w:rFonts w:ascii="IRANYekanX" w:hAnsi="IRANYekanX" w:cs="IRANYekanX"/>
        </w:rPr>
        <w:t>.</w:t>
      </w:r>
    </w:p>
    <w:p w14:paraId="05B127AE" w14:textId="77777777" w:rsidR="000C0CC3" w:rsidRPr="002938B9" w:rsidRDefault="000C0CC3" w:rsidP="002938B9">
      <w:pPr>
        <w:bidi/>
        <w:rPr>
          <w:rFonts w:ascii="IRANYekanX" w:hAnsi="IRANYekanX" w:cs="IRANYekanX"/>
        </w:rPr>
      </w:pPr>
    </w:p>
    <w:sectPr w:rsidR="000C0CC3" w:rsidRPr="002938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RANYekanX">
    <w:panose1 w:val="00000000000000000000"/>
    <w:charset w:val="00"/>
    <w:family w:val="auto"/>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FE1"/>
    <w:rsid w:val="000C0CC3"/>
    <w:rsid w:val="002938B9"/>
    <w:rsid w:val="00396256"/>
    <w:rsid w:val="005B59A7"/>
    <w:rsid w:val="006B07BC"/>
    <w:rsid w:val="00715DA3"/>
    <w:rsid w:val="007928F5"/>
    <w:rsid w:val="00997FE1"/>
    <w:rsid w:val="00B27878"/>
    <w:rsid w:val="00F214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2D19D"/>
  <w15:chartTrackingRefBased/>
  <w15:docId w15:val="{8E9534C7-0384-4133-9011-D45066749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9A7"/>
    <w:rPr>
      <w:color w:val="0563C1" w:themeColor="hyperlink"/>
      <w:u w:val="single"/>
    </w:rPr>
  </w:style>
  <w:style w:type="character" w:styleId="UnresolvedMention">
    <w:name w:val="Unresolved Mention"/>
    <w:basedOn w:val="DefaultParagraphFont"/>
    <w:uiPriority w:val="99"/>
    <w:semiHidden/>
    <w:unhideWhenUsed/>
    <w:rsid w:val="005B59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indefi.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7</Pages>
  <Words>711</Words>
  <Characters>4055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Mozhdeh Bagheri</dc:creator>
  <cp:keywords/>
  <dc:description/>
  <cp:lastModifiedBy>Mozhdeh Bagheri</cp:lastModifiedBy>
  <cp:revision>2</cp:revision>
  <dcterms:created xsi:type="dcterms:W3CDTF">2025-05-14T08:58:00Z</dcterms:created>
  <dcterms:modified xsi:type="dcterms:W3CDTF">2025-05-17T06:24:00Z</dcterms:modified>
</cp:coreProperties>
</file>